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Технические характеристики, устройство и принцип действия огнетушителей </w:t>
      </w:r>
    </w:p>
    <w:p w:rsidR="000D5114" w:rsidRPr="000D5114" w:rsidRDefault="000D5114" w:rsidP="000D511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D5114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0D5114" w:rsidRPr="000D5114" w:rsidRDefault="000D5114" w:rsidP="000D5114">
      <w:pPr>
        <w:shd w:val="clear" w:color="auto" w:fill="F6E1AC"/>
        <w:spacing w:after="0" w:line="240" w:lineRule="auto"/>
        <w:rPr>
          <w:rFonts w:ascii="Times New Roman" w:eastAsia="Times New Roman" w:hAnsi="Times New Roman" w:cs="Times New Roman"/>
          <w:b/>
          <w:bCs/>
          <w:color w:val="CBA710"/>
          <w:sz w:val="24"/>
          <w:szCs w:val="24"/>
          <w:lang w:eastAsia="ru-RU"/>
        </w:rPr>
      </w:pPr>
      <w:r w:rsidRPr="000D5114">
        <w:rPr>
          <w:rFonts w:ascii="Times New Roman" w:eastAsia="Times New Roman" w:hAnsi="Times New Roman" w:cs="Times New Roman"/>
          <w:b/>
          <w:bCs/>
          <w:color w:val="CBA710"/>
          <w:sz w:val="24"/>
          <w:szCs w:val="24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163.5pt;height:18pt" o:ole="">
            <v:imagedata r:id="rId5" o:title=""/>
          </v:shape>
          <w:control r:id="rId6" w:name="DefaultOcxName" w:shapeid="_x0000_i1051"/>
        </w:object>
      </w:r>
    </w:p>
    <w:p w:rsidR="000D5114" w:rsidRPr="000D5114" w:rsidRDefault="000D5114" w:rsidP="000D5114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D5114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0D5114" w:rsidRPr="000D5114" w:rsidRDefault="000D5114" w:rsidP="000D5114">
      <w:pPr>
        <w:shd w:val="clear" w:color="auto" w:fill="F6E1A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Pr="000D51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 объекта</w:t>
        </w:r>
      </w:hyperlink>
      <w:r w:rsidRPr="000D5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&gt; </w:t>
      </w:r>
      <w:hyperlink r:id="rId8" w:history="1">
        <w:r w:rsidRPr="000D51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Пожарная безопасность объекта</w:t>
        </w:r>
      </w:hyperlink>
      <w:r w:rsidRPr="000D5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&gt; </w:t>
      </w:r>
      <w:hyperlink r:id="rId9" w:history="1">
        <w:r w:rsidRPr="000D51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Справочник</w:t>
        </w:r>
      </w:hyperlink>
    </w:p>
    <w:p w:rsidR="000D5114" w:rsidRPr="000D5114" w:rsidRDefault="000D5114" w:rsidP="000D5114">
      <w:pPr>
        <w:shd w:val="clear" w:color="auto" w:fill="F6E1A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Pr="000D51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Карта сайта</w:t>
        </w:r>
        <w:proofErr w:type="gramStart"/>
      </w:hyperlink>
      <w:r w:rsidRPr="000D5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  <w:hyperlink r:id="rId11" w:history="1">
        <w:r w:rsidRPr="000D51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</w:t>
        </w:r>
        <w:proofErr w:type="gramEnd"/>
        <w:r w:rsidRPr="000D51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ишите</w:t>
        </w:r>
      </w:hyperlink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7.1. Углекислотные огнетушители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Огнетушители СО2 (углекислотные) предназначены для тушения загораний различных веществ, горение которых не может происходить без доступа воздуха, загораний на электрифицированном железнодорожном и городском транспорте, электроустановок, находящихся под напряжением до 1000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, загораний в музеях, картинных галереях и архивах.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Сводные технические характеристики основных переносных и передвижных огнетушителей приведены в табл. 7.1.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Таблица 7.1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1"/>
        <w:gridCol w:w="1340"/>
        <w:gridCol w:w="699"/>
        <w:gridCol w:w="1436"/>
        <w:gridCol w:w="720"/>
        <w:gridCol w:w="1141"/>
        <w:gridCol w:w="1361"/>
        <w:gridCol w:w="1327"/>
      </w:tblGrid>
      <w:tr w:rsidR="000D5114" w:rsidRPr="000D5114" w:rsidTr="000D5114">
        <w:trPr>
          <w:trHeight w:val="1455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огнетушителя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CO2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Вместимость,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заряда, </w:t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57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рабочее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давление,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МПа (кгс/см</w:t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выхода </w:t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</w:t>
            </w:r>
            <w:proofErr w:type="gramEnd"/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с, не менее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пожара и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размер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модельного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очага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огнетушителя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 зарядом, </w:t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 более</w:t>
            </w:r>
          </w:p>
        </w:tc>
        <w:tc>
          <w:tcPr>
            <w:tcW w:w="20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Диапазон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температур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эксплуатации</w:t>
            </w:r>
          </w:p>
        </w:tc>
      </w:tr>
      <w:tr w:rsidR="000D5114" w:rsidRPr="000D5114" w:rsidTr="000D5114">
        <w:trPr>
          <w:trHeight w:val="330"/>
        </w:trPr>
        <w:tc>
          <w:tcPr>
            <w:tcW w:w="12465" w:type="dxa"/>
            <w:gridSpan w:val="8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Переносные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ОУ-1,5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1,5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1,05</w:t>
            </w:r>
          </w:p>
        </w:tc>
        <w:tc>
          <w:tcPr>
            <w:tcW w:w="157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 (150)</w:t>
            </w:r>
          </w:p>
        </w:tc>
        <w:tc>
          <w:tcPr>
            <w:tcW w:w="13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10В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4,5</w:t>
            </w:r>
          </w:p>
        </w:tc>
        <w:tc>
          <w:tcPr>
            <w:tcW w:w="20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-40 +50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ОУ-2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1,4</w:t>
            </w:r>
          </w:p>
        </w:tc>
        <w:tc>
          <w:tcPr>
            <w:tcW w:w="157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 (150)</w:t>
            </w:r>
          </w:p>
        </w:tc>
        <w:tc>
          <w:tcPr>
            <w:tcW w:w="13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10В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6,5</w:t>
            </w:r>
          </w:p>
        </w:tc>
        <w:tc>
          <w:tcPr>
            <w:tcW w:w="20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-40 +50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ОУ-3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2,1</w:t>
            </w:r>
          </w:p>
        </w:tc>
        <w:tc>
          <w:tcPr>
            <w:tcW w:w="157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 (150)</w:t>
            </w:r>
          </w:p>
        </w:tc>
        <w:tc>
          <w:tcPr>
            <w:tcW w:w="13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13В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6,8</w:t>
            </w:r>
          </w:p>
        </w:tc>
        <w:tc>
          <w:tcPr>
            <w:tcW w:w="20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-40 +50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ОУ-5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3,5</w:t>
            </w:r>
          </w:p>
        </w:tc>
        <w:tc>
          <w:tcPr>
            <w:tcW w:w="157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 (150)</w:t>
            </w:r>
          </w:p>
        </w:tc>
        <w:tc>
          <w:tcPr>
            <w:tcW w:w="13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34В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14</w:t>
            </w:r>
          </w:p>
        </w:tc>
        <w:tc>
          <w:tcPr>
            <w:tcW w:w="20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-40 +50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ОУ-6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4,2</w:t>
            </w:r>
          </w:p>
        </w:tc>
        <w:tc>
          <w:tcPr>
            <w:tcW w:w="157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 (150)</w:t>
            </w:r>
          </w:p>
        </w:tc>
        <w:tc>
          <w:tcPr>
            <w:tcW w:w="13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34В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14,5</w:t>
            </w:r>
          </w:p>
        </w:tc>
        <w:tc>
          <w:tcPr>
            <w:tcW w:w="20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-40 +50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ОУ-8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5,6</w:t>
            </w:r>
          </w:p>
        </w:tc>
        <w:tc>
          <w:tcPr>
            <w:tcW w:w="157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 (150)</w:t>
            </w:r>
          </w:p>
        </w:tc>
        <w:tc>
          <w:tcPr>
            <w:tcW w:w="13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12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34В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15,8</w:t>
            </w:r>
          </w:p>
        </w:tc>
        <w:tc>
          <w:tcPr>
            <w:tcW w:w="20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-40 +50</w:t>
            </w:r>
          </w:p>
        </w:tc>
      </w:tr>
      <w:tr w:rsidR="000D5114" w:rsidRPr="000D5114" w:rsidTr="000D5114">
        <w:trPr>
          <w:trHeight w:val="330"/>
        </w:trPr>
        <w:tc>
          <w:tcPr>
            <w:tcW w:w="12465" w:type="dxa"/>
            <w:gridSpan w:val="8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Передвижные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ОУ-10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157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 (150)</w:t>
            </w:r>
          </w:p>
        </w:tc>
        <w:tc>
          <w:tcPr>
            <w:tcW w:w="13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55В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30</w:t>
            </w:r>
          </w:p>
        </w:tc>
        <w:tc>
          <w:tcPr>
            <w:tcW w:w="20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-40 +50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ОУ-20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14</w:t>
            </w:r>
          </w:p>
        </w:tc>
        <w:tc>
          <w:tcPr>
            <w:tcW w:w="157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 (150)</w:t>
            </w:r>
          </w:p>
        </w:tc>
        <w:tc>
          <w:tcPr>
            <w:tcW w:w="13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55В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50</w:t>
            </w:r>
          </w:p>
        </w:tc>
        <w:tc>
          <w:tcPr>
            <w:tcW w:w="20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-40 +50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ОУ-25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25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17,5</w:t>
            </w:r>
          </w:p>
        </w:tc>
        <w:tc>
          <w:tcPr>
            <w:tcW w:w="157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 (150)</w:t>
            </w:r>
          </w:p>
        </w:tc>
        <w:tc>
          <w:tcPr>
            <w:tcW w:w="13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55В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75</w:t>
            </w:r>
          </w:p>
        </w:tc>
        <w:tc>
          <w:tcPr>
            <w:tcW w:w="20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-40 +50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ОУ-30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30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21</w:t>
            </w:r>
          </w:p>
        </w:tc>
        <w:tc>
          <w:tcPr>
            <w:tcW w:w="157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 (150)</w:t>
            </w:r>
          </w:p>
        </w:tc>
        <w:tc>
          <w:tcPr>
            <w:tcW w:w="13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89В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85</w:t>
            </w:r>
          </w:p>
        </w:tc>
        <w:tc>
          <w:tcPr>
            <w:tcW w:w="20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-40 +50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ОУ-40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40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28</w:t>
            </w:r>
          </w:p>
        </w:tc>
        <w:tc>
          <w:tcPr>
            <w:tcW w:w="157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 (150)</w:t>
            </w:r>
          </w:p>
        </w:tc>
        <w:tc>
          <w:tcPr>
            <w:tcW w:w="13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89В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110</w:t>
            </w:r>
          </w:p>
        </w:tc>
        <w:tc>
          <w:tcPr>
            <w:tcW w:w="20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-40 +50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ОУ-80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2-40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56</w:t>
            </w:r>
          </w:p>
        </w:tc>
        <w:tc>
          <w:tcPr>
            <w:tcW w:w="157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 (150)</w:t>
            </w:r>
          </w:p>
        </w:tc>
        <w:tc>
          <w:tcPr>
            <w:tcW w:w="13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144В</w:t>
            </w:r>
          </w:p>
        </w:tc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239</w:t>
            </w:r>
          </w:p>
        </w:tc>
        <w:tc>
          <w:tcPr>
            <w:tcW w:w="20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-40 +50</w:t>
            </w:r>
          </w:p>
        </w:tc>
      </w:tr>
    </w:tbl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 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7.1.1. Переносные углекислотные огнетушители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На рис. 7.1 приведен общий вид переносных углекислотных огнетушителей. Огнетушители ОУ-6 (а) и ОУ-8 (б) имеют шланг длиной не менее 1 м с раструбом и деревянной ручкой.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рис. 7.2 приведено устройство переносного углекислотного огнетушителя. Он состоит из стального баллона 1; 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запорнопускового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устройства нажимного (пистолетного) типа 2; сифонной трубки 3; раструба 4; ручки для переноски огнетушителя 5. В корпус огнетушителя под давлением закачивают заряд двуокиси углерода 7. </w:t>
      </w:r>
    </w:p>
    <w:p w:rsidR="000D5114" w:rsidRPr="000D5114" w:rsidRDefault="000D5114" w:rsidP="000D511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86075" cy="3581400"/>
            <wp:effectExtent l="0" t="0" r="0" b="0"/>
            <wp:docPr id="1" name="Рисунок 1" descr="Переносные углекислотные огнетуш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еносные углекислотные огнетушител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114" w:rsidRPr="000D5114" w:rsidRDefault="000D5114" w:rsidP="000D511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81300" cy="3552825"/>
            <wp:effectExtent l="0" t="0" r="0" b="0"/>
            <wp:docPr id="2" name="Рисунок 2" descr="Устройство углекислотного огнетуш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стройство углекислотного огнетушител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Принцип действия огнетушителя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Работа углекислотного огнетушителя основана на вытеснении заряда двуокиси углерода под действием собственного избыточного давления, которое задается при наполнении огнетушителя. Двуокись углерода находится в баллоне под давлением 5,7 МПа (58 кгс/см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2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) при температуре окружающего воздуха 20°С. Максимальное рабочее давление в баллоне при температуре +50°С не должно превышать 15 МПа (150кгс/см2).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открывании запорно-пускового устройства (нажатии на рычаг 2) заряд СО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2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сифонной трубке 3 поступает к раструбу 4. При этом происходит переход двуокиси углерода из сжиженного состояния в 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снегообразное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(твердое), сопровождающийся резким понижением температуры до минус 70°С.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Огнетушащее действие углекислоты основано на охлаждении зоны горения и разбавлении горючей 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парогазовоздушной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среды инертным (негорючим) веществом до концентраций, при которых происходит прекращение реакции горения.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приведения огнетушителя в действие необходимо: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1. Выдернуть чеку 6 или сорвать пломбу.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2. Направить раструб 4 на очаг пожара.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3. В запорно-пусковом устройстве нажимного типа нажать на рычаг 2, в устройстве вентильного типа повернуть 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маховичок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против часовой стрелки до отказа, а в устройстве рычажного типа (применяется в передвижных огнетушителях, рис. 7.3) - повернуть рычаг до 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отказана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180°.</w:t>
      </w:r>
    </w:p>
    <w:p w:rsidR="000D5114" w:rsidRPr="000D5114" w:rsidRDefault="000D5114" w:rsidP="000D511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48025" cy="4276725"/>
            <wp:effectExtent l="19050" t="0" r="0" b="0"/>
            <wp:docPr id="3" name="Рисунок 3" descr="http://gr-obor.narod.ru/sc-pic/i1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r-obor.narod.ru/sc-pic/i119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Устройство и принцип действия запорно-пускового устройства (ЗПУ) рычажного типа 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(рис. 7.3)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Головка запорно-пускового устройства вворачивается хвостовиком 6 в горловину баллона. При поднятом рычаге 1 запорный клапан прижимается пружиной 2 к седлу 4. Приведение в действие запорно-пускового устройства производится поворотом рычага 1 до отказа, как показано на рисунке пунктирной линией. При этом за счет смещения центра оси рычаг выступом эксцентричной </w:t>
      </w:r>
      <w:proofErr w:type="spellStart"/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поверх-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ности</w:t>
      </w:r>
      <w:proofErr w:type="spellEnd"/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надавливает на шток клапана 8 и открывает клапан для выпуска заряда огнетушащего вещества из баллона.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Для прекращения истечения газа рычаг 1 следует повернуть в исходное положение. От случайного включения рычаг удерживается пломбой 10.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Указания по эксплуатации огнетушителей и безопасности Эксплуатация огнетушителей без чеки и пломбы завода-изготовителя или организации, производившей перезарядку, не допускается. Огнетушители должны размещаться в легкодоступных и заметных местах, где исключено попадание на них прямых солнечных тучей и непосредственное воздействие отопительных и нагревательных приборов.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Температура эксплуатации и хранения 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от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минус 40 до плюс 50°C. При тушении электроустановок, находящихся под напряжением, не допускается подводить раструб ближе 1 м до электроустановки и пламени. После применения огнетушителя в закрытом помещении, помещение необходимо проветрить.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Необходимо соблюдать осторожность при выпуске заряда из 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рас-труба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т. к. температура на его поверхности понижается 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до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минус 60-70°С. 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Перезарядка и ремонт огнетушителей должны производиться в специализированных организациях на зарядных станциях.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Баллон огнетушителя должен пройти переосвидетельствование через 5 лет после изготовления огнетушителя.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Контроль массы заряда огнетушителя необходимо проводить не реже одного раза в два года. Величина массы баллона с запорно-пусковой головкой выбита на корпусе запорного устройства. Суммарная масса огнетушителя определяется прибавлением к ней массы СО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2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, указанной на этикетке или в паспорте.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Транспортирование огнетушителя допускается всеми видами транспорта.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На рисунке 7.4 представлены основные типы передвижных углекислотных огнетушителей: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а)    ОУ-10 (ТУ 4854-152-21352393-95).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б)    ОУ-40 (ТУ 22-150-133-92);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в)    ОУ-80 (ТУ 22-150-128-89);</w:t>
      </w:r>
    </w:p>
    <w:p w:rsidR="000D5114" w:rsidRPr="000D5114" w:rsidRDefault="000D5114" w:rsidP="000D511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95625" cy="4800600"/>
            <wp:effectExtent l="0" t="0" r="0" b="0"/>
            <wp:docPr id="4" name="Рисунок 4" descr="Передвижные углекислотные огнетуш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редвижные углекислотные огнетушител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7.1.2. Передвижные огнетушители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Огнетушители ОУ-10 (рис.7.4, а) имеют массу углекислотного заряда (7±0,1) кг. Рабочее давление внутри баллона составляет 14,7 МПа. Проверочное давление баллона при аттестации сосуда составляет 22,1 МПа. Температурный диапазон эксплуатации от -40 до +50°С.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Тушение производится в вертикальном положении огнетушителя. После освобождения рычага головки запорно-пускового устройства от пломбы (чеки), раструб направляется на очаг пожара и нажимается рычаг запуска на головке баллона.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Огнетушители ОУ-20 (ТУ 4854-158-21352393-95) представляют собой спаренную установку ОУ-10, имеют два баллона с массой углекислотного заряда (14-0,2) кг. Приведение в действие огнетушителя осуществляется поворотом рычагов запорно-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пускового устройства на обоих баллонах, как показано на рис. 7.3, и нажатием рычага у раструба.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Огнетушители ОУ-40 (рис. 7.4, б) представляют собой баллон, укрепленный на тележке с двумя колесами у горловины и одного колеса у башмака баллона. В горловину баллона ввернуто запорно-пусковое устройство рычажного типа, к которому прикреплен шланг с раструбом на другом конце.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Огнетушители ОУ-80 (рис. 7.4, в) состоят из двух баллонов с углекислотой, расположенных на тележке с двумя пневматическими колесами. Тележка имеет опорную стойку для установки огнетушителя в горизонтальное положение.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На баллонах установлены запорно-пусковые устройства рычажного типа, соединенные коллектором с двумя шлангами, на концах которых закреплены раструбы с рычагами.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Огнетушитель обслуживают два человека, один из которых снимает с кронштейна шланг и направляет раструб на горящий объект, а второй открывает 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запорнопусковые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устройства баллонов. 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7.2. Порошковые огнетушители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Порошковые огнетушители используются в качестве первичного средства тушения загорания пожаров класса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(твердых веществ), В (жидких веществ), С (газообразных веществ) и электроустановок, находящихся под напряжением до 1000 В.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Огнетушители не предназначены для тушения загораний щелочных и щелочноземельных металлов и других материалов, горение которых может происходить без доступа воздуха.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Сводные технические характеристики основных переносных и передвижных порошковых огнетушителей приведены в табл. 7.2.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Таблица 7.2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33"/>
        <w:gridCol w:w="520"/>
        <w:gridCol w:w="1323"/>
        <w:gridCol w:w="1059"/>
        <w:gridCol w:w="690"/>
        <w:gridCol w:w="856"/>
        <w:gridCol w:w="1682"/>
        <w:gridCol w:w="665"/>
        <w:gridCol w:w="1257"/>
      </w:tblGrid>
      <w:tr w:rsidR="000D5114" w:rsidRPr="000D5114" w:rsidTr="000D5114">
        <w:trPr>
          <w:trHeight w:val="1275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огнетушителя</w:t>
            </w:r>
          </w:p>
        </w:tc>
        <w:tc>
          <w:tcPr>
            <w:tcW w:w="91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</w:t>
            </w:r>
            <w:proofErr w:type="gramEnd"/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кг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Огнетушащая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способность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давление*,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МПа (кгс/см</w:t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3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подачи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</w:t>
            </w:r>
            <w:proofErr w:type="gramEnd"/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с,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 менее</w:t>
            </w:r>
          </w:p>
        </w:tc>
        <w:tc>
          <w:tcPr>
            <w:tcW w:w="138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выброса, </w:t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72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размеры,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HxLxB</w:t>
            </w:r>
            <w:proofErr w:type="spellEnd"/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мм</w:t>
            </w:r>
          </w:p>
        </w:tc>
        <w:tc>
          <w:tcPr>
            <w:tcW w:w="114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Масса,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59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Вместимость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баллона для</w:t>
            </w:r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газа, </w:t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</w:tr>
      <w:tr w:rsidR="000D5114" w:rsidRPr="000D5114" w:rsidTr="000D5114">
        <w:trPr>
          <w:trHeight w:val="330"/>
        </w:trPr>
        <w:tc>
          <w:tcPr>
            <w:tcW w:w="12990" w:type="dxa"/>
            <w:gridSpan w:val="9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Переносные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ОП-1(б)</w:t>
            </w:r>
          </w:p>
        </w:tc>
        <w:tc>
          <w:tcPr>
            <w:tcW w:w="91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0,85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1А, 13</w:t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proofErr w:type="gramEnd"/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1,2 (12)</w:t>
            </w:r>
          </w:p>
        </w:tc>
        <w:tc>
          <w:tcPr>
            <w:tcW w:w="153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8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2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137x100</w:t>
            </w:r>
          </w:p>
        </w:tc>
        <w:tc>
          <w:tcPr>
            <w:tcW w:w="114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159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0,06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ОП-1(</w:t>
            </w:r>
            <w:proofErr w:type="spellStart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1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1А, 13</w:t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proofErr w:type="gramEnd"/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 (16)</w:t>
            </w:r>
          </w:p>
        </w:tc>
        <w:tc>
          <w:tcPr>
            <w:tcW w:w="153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8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2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316x135</w:t>
            </w:r>
          </w:p>
        </w:tc>
        <w:tc>
          <w:tcPr>
            <w:tcW w:w="114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159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ОП-2(</w:t>
            </w:r>
            <w:proofErr w:type="spellStart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1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1А, 21В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 (16)</w:t>
            </w:r>
          </w:p>
        </w:tc>
        <w:tc>
          <w:tcPr>
            <w:tcW w:w="153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8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2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325x150</w:t>
            </w:r>
          </w:p>
        </w:tc>
        <w:tc>
          <w:tcPr>
            <w:tcW w:w="114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3,7</w:t>
            </w:r>
          </w:p>
        </w:tc>
        <w:tc>
          <w:tcPr>
            <w:tcW w:w="159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ОП-3(</w:t>
            </w:r>
            <w:proofErr w:type="spellStart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1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2А, 34</w:t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proofErr w:type="gramEnd"/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 (16)</w:t>
            </w:r>
          </w:p>
        </w:tc>
        <w:tc>
          <w:tcPr>
            <w:tcW w:w="153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8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2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428x150</w:t>
            </w:r>
          </w:p>
        </w:tc>
        <w:tc>
          <w:tcPr>
            <w:tcW w:w="114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5,2</w:t>
            </w:r>
          </w:p>
        </w:tc>
        <w:tc>
          <w:tcPr>
            <w:tcW w:w="159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ОП-5(</w:t>
            </w:r>
            <w:proofErr w:type="spellStart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1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2А, 55</w:t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proofErr w:type="gramEnd"/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 (16)</w:t>
            </w:r>
          </w:p>
        </w:tc>
        <w:tc>
          <w:tcPr>
            <w:tcW w:w="153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8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172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450x320</w:t>
            </w:r>
          </w:p>
        </w:tc>
        <w:tc>
          <w:tcPr>
            <w:tcW w:w="114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8,2</w:t>
            </w:r>
          </w:p>
        </w:tc>
        <w:tc>
          <w:tcPr>
            <w:tcW w:w="159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ОП-5(б)</w:t>
            </w:r>
          </w:p>
        </w:tc>
        <w:tc>
          <w:tcPr>
            <w:tcW w:w="91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2А, 55</w:t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proofErr w:type="gramEnd"/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1,2 (12)</w:t>
            </w:r>
          </w:p>
        </w:tc>
        <w:tc>
          <w:tcPr>
            <w:tcW w:w="153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8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172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450x320</w:t>
            </w:r>
          </w:p>
        </w:tc>
        <w:tc>
          <w:tcPr>
            <w:tcW w:w="114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9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0,75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ОП-10(</w:t>
            </w:r>
            <w:proofErr w:type="spellStart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1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4А, 144В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 (16)</w:t>
            </w:r>
          </w:p>
        </w:tc>
        <w:tc>
          <w:tcPr>
            <w:tcW w:w="153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38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72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628x350</w:t>
            </w:r>
          </w:p>
        </w:tc>
        <w:tc>
          <w:tcPr>
            <w:tcW w:w="114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59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ОП-10(б)</w:t>
            </w:r>
          </w:p>
        </w:tc>
        <w:tc>
          <w:tcPr>
            <w:tcW w:w="91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4А, 144В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1,2 (12)</w:t>
            </w:r>
          </w:p>
        </w:tc>
        <w:tc>
          <w:tcPr>
            <w:tcW w:w="153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38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72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628x350</w:t>
            </w:r>
          </w:p>
        </w:tc>
        <w:tc>
          <w:tcPr>
            <w:tcW w:w="114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59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0,350</w:t>
            </w:r>
          </w:p>
        </w:tc>
      </w:tr>
      <w:tr w:rsidR="000D5114" w:rsidRPr="000D5114" w:rsidTr="000D5114">
        <w:trPr>
          <w:trHeight w:val="330"/>
        </w:trPr>
        <w:tc>
          <w:tcPr>
            <w:tcW w:w="12990" w:type="dxa"/>
            <w:gridSpan w:val="9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Передвижные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ОП-50(б) </w:t>
            </w:r>
          </w:p>
        </w:tc>
        <w:tc>
          <w:tcPr>
            <w:tcW w:w="91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42,5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10А, 233В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1,2 (12) </w:t>
            </w:r>
          </w:p>
        </w:tc>
        <w:tc>
          <w:tcPr>
            <w:tcW w:w="153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38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2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1020х460х480 </w:t>
            </w:r>
          </w:p>
        </w:tc>
        <w:tc>
          <w:tcPr>
            <w:tcW w:w="114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59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ОП-50(</w:t>
            </w:r>
            <w:proofErr w:type="spellStart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1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42,5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10А, 233В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1,2 (12) </w:t>
            </w:r>
          </w:p>
        </w:tc>
        <w:tc>
          <w:tcPr>
            <w:tcW w:w="153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8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2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1020х460х480 </w:t>
            </w:r>
          </w:p>
        </w:tc>
        <w:tc>
          <w:tcPr>
            <w:tcW w:w="114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59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ОП-100(</w:t>
            </w:r>
            <w:proofErr w:type="spellStart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</w:tc>
        <w:tc>
          <w:tcPr>
            <w:tcW w:w="91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85,0</w:t>
            </w: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</w:p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15А, 233В3 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1,2 (12) </w:t>
            </w:r>
          </w:p>
        </w:tc>
        <w:tc>
          <w:tcPr>
            <w:tcW w:w="153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38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2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1300х700х1000</w:t>
            </w:r>
          </w:p>
        </w:tc>
        <w:tc>
          <w:tcPr>
            <w:tcW w:w="114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9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ОП-100(б) </w:t>
            </w:r>
          </w:p>
        </w:tc>
        <w:tc>
          <w:tcPr>
            <w:tcW w:w="91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90,2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15А, 233В3 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 (15)</w:t>
            </w:r>
          </w:p>
        </w:tc>
        <w:tc>
          <w:tcPr>
            <w:tcW w:w="153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38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72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1170х630х800</w:t>
            </w:r>
          </w:p>
        </w:tc>
        <w:tc>
          <w:tcPr>
            <w:tcW w:w="114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</w:t>
            </w:r>
          </w:p>
        </w:tc>
        <w:tc>
          <w:tcPr>
            <w:tcW w:w="159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D5114" w:rsidRPr="000D5114" w:rsidTr="000D5114">
        <w:trPr>
          <w:trHeight w:val="330"/>
        </w:trPr>
        <w:tc>
          <w:tcPr>
            <w:tcW w:w="12990" w:type="dxa"/>
            <w:gridSpan w:val="9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газогенерирующим элементом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ОП-6(Г)</w:t>
            </w:r>
          </w:p>
        </w:tc>
        <w:tc>
          <w:tcPr>
            <w:tcW w:w="91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2А,55В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1,17±0,12</w:t>
            </w:r>
          </w:p>
        </w:tc>
        <w:tc>
          <w:tcPr>
            <w:tcW w:w="153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8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172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480х150</w:t>
            </w:r>
          </w:p>
        </w:tc>
        <w:tc>
          <w:tcPr>
            <w:tcW w:w="114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9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0D5114" w:rsidRPr="000D5114" w:rsidTr="000D5114">
        <w:trPr>
          <w:trHeight w:val="9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ОП-10(Г)</w:t>
            </w:r>
          </w:p>
        </w:tc>
        <w:tc>
          <w:tcPr>
            <w:tcW w:w="91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4А, 144В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(11,7±1)</w:t>
            </w: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1,17±0,12</w:t>
            </w: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(11,7±1)</w:t>
            </w:r>
          </w:p>
        </w:tc>
        <w:tc>
          <w:tcPr>
            <w:tcW w:w="153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8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72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730х150</w:t>
            </w:r>
          </w:p>
        </w:tc>
        <w:tc>
          <w:tcPr>
            <w:tcW w:w="114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9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0D5114" w:rsidRPr="000D5114" w:rsidTr="000D5114">
        <w:trPr>
          <w:trHeight w:val="330"/>
        </w:trPr>
        <w:tc>
          <w:tcPr>
            <w:tcW w:w="12990" w:type="dxa"/>
            <w:gridSpan w:val="9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Закачные</w:t>
            </w:r>
            <w:proofErr w:type="spellEnd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специальные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ОПА-2(</w:t>
            </w:r>
            <w:proofErr w:type="spellStart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1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2А, 21В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 (16)</w:t>
            </w:r>
          </w:p>
        </w:tc>
        <w:tc>
          <w:tcPr>
            <w:tcW w:w="153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8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1-1,5</w:t>
            </w:r>
          </w:p>
        </w:tc>
        <w:tc>
          <w:tcPr>
            <w:tcW w:w="172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200x120</w:t>
            </w:r>
          </w:p>
        </w:tc>
        <w:tc>
          <w:tcPr>
            <w:tcW w:w="114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9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ОПА-3(</w:t>
            </w:r>
            <w:proofErr w:type="spellStart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1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2А, 34В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 (16)</w:t>
            </w:r>
          </w:p>
        </w:tc>
        <w:tc>
          <w:tcPr>
            <w:tcW w:w="153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8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1-1,5</w:t>
            </w:r>
          </w:p>
        </w:tc>
        <w:tc>
          <w:tcPr>
            <w:tcW w:w="172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350x150</w:t>
            </w:r>
          </w:p>
        </w:tc>
        <w:tc>
          <w:tcPr>
            <w:tcW w:w="114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159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ОПА-4(</w:t>
            </w:r>
            <w:proofErr w:type="spellStart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1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2А, 55В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 (16)</w:t>
            </w:r>
          </w:p>
        </w:tc>
        <w:tc>
          <w:tcPr>
            <w:tcW w:w="153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8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1-1,5</w:t>
            </w:r>
          </w:p>
        </w:tc>
        <w:tc>
          <w:tcPr>
            <w:tcW w:w="172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428x180</w:t>
            </w:r>
          </w:p>
        </w:tc>
        <w:tc>
          <w:tcPr>
            <w:tcW w:w="114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9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ОПА-6(</w:t>
            </w:r>
            <w:proofErr w:type="spellStart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1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3А, 89В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 (16)</w:t>
            </w:r>
          </w:p>
        </w:tc>
        <w:tc>
          <w:tcPr>
            <w:tcW w:w="153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8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1-1,5</w:t>
            </w:r>
          </w:p>
        </w:tc>
        <w:tc>
          <w:tcPr>
            <w:tcW w:w="172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650x180</w:t>
            </w:r>
          </w:p>
        </w:tc>
        <w:tc>
          <w:tcPr>
            <w:tcW w:w="114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9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0D5114" w:rsidRPr="000D5114" w:rsidTr="000D5114">
        <w:trPr>
          <w:trHeight w:val="330"/>
        </w:trPr>
        <w:tc>
          <w:tcPr>
            <w:tcW w:w="12990" w:type="dxa"/>
            <w:gridSpan w:val="9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Универсальные**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ОПУ-5</w:t>
            </w:r>
          </w:p>
        </w:tc>
        <w:tc>
          <w:tcPr>
            <w:tcW w:w="91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2А, 55В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 (8)</w:t>
            </w:r>
          </w:p>
        </w:tc>
        <w:tc>
          <w:tcPr>
            <w:tcW w:w="153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8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2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420х150</w:t>
            </w:r>
          </w:p>
        </w:tc>
        <w:tc>
          <w:tcPr>
            <w:tcW w:w="114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8,8</w:t>
            </w:r>
          </w:p>
        </w:tc>
        <w:tc>
          <w:tcPr>
            <w:tcW w:w="159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0D5114" w:rsidRPr="000D5114" w:rsidTr="000D5114">
        <w:trPr>
          <w:trHeight w:val="330"/>
        </w:trPr>
        <w:tc>
          <w:tcPr>
            <w:tcW w:w="147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ОПУ-10</w:t>
            </w:r>
          </w:p>
        </w:tc>
        <w:tc>
          <w:tcPr>
            <w:tcW w:w="91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4А,144В</w:t>
            </w:r>
          </w:p>
        </w:tc>
        <w:tc>
          <w:tcPr>
            <w:tcW w:w="15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 (8)</w:t>
            </w:r>
          </w:p>
        </w:tc>
        <w:tc>
          <w:tcPr>
            <w:tcW w:w="153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8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2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420х210</w:t>
            </w:r>
          </w:p>
        </w:tc>
        <w:tc>
          <w:tcPr>
            <w:tcW w:w="114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9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28"/>
          <w:szCs w:val="28"/>
          <w:lang w:eastAsia="ru-RU"/>
        </w:rPr>
        <w:t>* Р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абочее давление приведено для температуры окружающего воздуха (20+5)°С.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** Универсальные (унифицированные) огнетушители могут поступать или с газогенерирующим устройством, или с баллоном для сжатого газа.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7.2.1. Переносные огнетушители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7.2.1.1. С встроенным газовым (газогенерирующим) источником давления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На рисунке 7.5 приведено устройство порошковых огнетушителей унифицированных ОПУ-5-01 и ОПУ-10-04.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Огнетушитель состоит из корпуса 1, наполненного огнетушащим порошком. На горловине корпуса посредством накидной гайки закреплена головка 6 с бойком. На головку установлен: источник газа - ИХГ поз. 2 (или газогенератор ГГУ поз. 9), сифонная трубка 4, рукоятка запуска 5.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Огнетушитель оснащен гибким рукавом 7, пистолетом-распылителем 8, который состоит из ручки 12 с подвижным подпружиненным штуцером, рассекателя 11 и сопла 10.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Принцип действия огнетушителя основан на использовании энергии сжатого газа для 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аэрирования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выброса огнетушащего порошка.</w:t>
      </w:r>
    </w:p>
    <w:p w:rsidR="000D5114" w:rsidRPr="000D5114" w:rsidRDefault="000D5114" w:rsidP="000D511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14875" cy="4610100"/>
            <wp:effectExtent l="19050" t="0" r="0" b="0"/>
            <wp:docPr id="5" name="Рисунок 5" descr="Устройство порошкового огнетуш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стройство порошкового огнетушителя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Для приведения огнетушителя в действие необходимо выдернуть опломбированную чеку и отвести вверх рукоятку запуска 5, при этом боек приводит в действие источник газа 3 или 9, в результате чего 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ра-бочий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газ через газоотводную трубку 2, при использовании ИХГ, или отверстия в корпусе 9 газогенератора ГГУ аэрирует порошок и создает внутри корпуса огнетушителя требуемое избыточное давление.</w:t>
      </w:r>
      <w:proofErr w:type="gramEnd"/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Дальнейшее управление работой огнетушителя осуществляется путем нажатия кистью руки на ручку 12 пистолета-распылителя 8, при этом огнетушащий порошок через гибкий рукав 7 и 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пистолет-распы-литель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подается на очаг пожара.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Порядок работы и техническое обслуживание огнетушителей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Тушение необходимо производить с наветренной стороны с </w:t>
      </w:r>
      <w:proofErr w:type="spellStart"/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рас-стояния</w:t>
      </w:r>
      <w:proofErr w:type="spellEnd"/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 менее 3-4 метра.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окончания тушения необходимо нажать на ручку 3 и выбросить остаток порошка.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Заряженные огнетушители при хранении и транспортировании могут находиться как в вертикальном, так и в горизонтальном положении.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Один раз в четыре года необходимо производить освидетельствование огнетушителя.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Перезарядка, ремонт и освидетельствование огнетушителей должны производиться в специализированных организациях.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7.2.1.2. Огнетушители переносные порошковые с баллонами сжатого газа ОП-5(б) и ОП-10(б) ТУ 4854-167-21352393-97</w:t>
      </w:r>
    </w:p>
    <w:p w:rsidR="000D5114" w:rsidRPr="000D5114" w:rsidRDefault="000D5114" w:rsidP="000D511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38475" cy="3343275"/>
            <wp:effectExtent l="0" t="0" r="0" b="0"/>
            <wp:docPr id="6" name="Рисунок 6" descr="Устройство порошкового огнетуш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стройство порошкового огнетушителя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На рис. 7.6 представлено устройство огнетушителей данного типа. Огнетушители состоят из: корпуса 1; газового баллончика 2; рычага запорно-пускового устройства 3; сифонной трубки 4; трубки подвода рабочего газа в нижнюю часть корпуса огнетушителя 5; шланга 6; насадка (ствола) 8 и заряда порошка 9.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Принцип действия огнетушителя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Работа огнетушителя основана на вытеснении огнетушащего порошкового состава под действием избыточного давления, создаваемого рабочим газом.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Для приведения огнетушителя в действие необходимо выдернуть опломбированную чеку 10 и отвести вверх рукоятку запуска 3, при этом боек приводит в действие источник газа 2, в результате чего рабочий газ через газоотводную трубку 5 аэрирует порошок и создает внутри корпуса огнетушителя требуемое избыточное давление.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Дальнейшее управление работой огнетушителя осуществляется путем нажатия кистью руки на ручку 7 насадка 8.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 качестве рабочего газа используется двуокись углерода. В огнетушителях ОП-5(б) вместимость баллончика для рабочего газа составляет 0,175 л, в ОП-10(б) - 0,350 л. Длина порошковой струи, при этом, составляет 3,5 и 4,5 м, соответственно.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Оба типа огнетушителей допускают до 5 срабатываний при прерывистой подаче порошка. Максимальная продолжительность 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действия огнетушителей при прерывистой подаче порошка составляет 120 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Средний срок службы огнетушителей 10 лет. Техническое обслуживание производится 1 раз в два года.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7.2.1.3.    Огнетушители порошковые 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закачные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ОП-1(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) и ОП-2(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) ТУ 4854-001-07503201-97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Огнетушители являются изделиями многоразового использования.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Устройство и принцип работы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рисунке 7.7 приведено устройство огнетушителя. Огнетушитель состоит из корпуса 1, наполненного огнетушащим порошком, в горловине которого закреплена пусковая головка 8, содержащая трубку 2, клапан 3, ручку запуска 6, ручку для </w:t>
      </w:r>
      <w:proofErr w:type="spellStart"/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пере-носки</w:t>
      </w:r>
      <w:proofErr w:type="spellEnd"/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огнетушителя 4, чеку 5, индикатор давления 7.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Принцип действия огнетушителя </w:t>
      </w:r>
      <w:proofErr w:type="spellStart"/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ос-нован</w:t>
      </w:r>
      <w:proofErr w:type="spellEnd"/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использовании энергии сжатого газа (воздуха 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кл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. 5 ГОСТ 17433) для выброса огнетушащего порошка.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Один раз в квартал необходимо проверять по индикатору соответствие величины рабочего давления газа в корпусе огнетушителя его установленному значению. Стрелка индикатора должна находиться в зеленом секторе шкалы.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Один раз в год необходимо производить техническое освидетельствование огнетушителей на зарядных станциях с отметкой о результатах освидетельствования в паспорте (журнале).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тушении пожара необходимо: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1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роверить наличие рабочего давления в корпусе по индикатору 7.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2. За ручку 4 поднести огнетушитель к месту пожара с наветренной стороны на расстояние не менее 3-4 м.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3. Выдернуть чеку 5 и направить сопло головки 8 на очаг пожара.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4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ажать на ручку запуска 6.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окончания тушения необходимо нажать на ручку запуска и выбросить остаток порошка, при этом сопло головки должно быть направлено в сторону от себя.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7.2.1.4.    Огнетушители переносные порошковые ОП-5(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) и ОП-10(3) ТУ 4854-157-21352393-97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зависимости от типа порошка огнетушители предназначены для тушения пожаров следующих классов: 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ПСБ-3 - классы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, С и Е;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П-2АП - классы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В, С и Е; 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ПХК - классы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С, Д и Е; 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Пирант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классы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, В, С и Е.</w:t>
      </w:r>
    </w:p>
    <w:p w:rsidR="000D5114" w:rsidRPr="000D5114" w:rsidRDefault="000D5114" w:rsidP="000D511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43125" cy="3600450"/>
            <wp:effectExtent l="19050" t="0" r="9525" b="0"/>
            <wp:docPr id="7" name="Рисунок 7" descr="Устройство порошкового огнетуш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стройство порошкового огнетушителя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114" w:rsidRPr="000D5114" w:rsidRDefault="000D5114" w:rsidP="000D511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53150" cy="3962400"/>
            <wp:effectExtent l="19050" t="0" r="0" b="0"/>
            <wp:docPr id="8" name="Рисунок 8" descr="Устройство порошкового огнетуш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стройство порошкового огнетушителя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Устройство огнетушителей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Огнетушители состоят 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из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рис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7.9): корпуса 1; заряда 2 (порошка); сифонной трубки 3; пространства для рабочего (вытесняющего) газа 4; манометра 5; ручки для переноски огнетушителя 6; головки с рычагом 7 запорно-пускового устройства; шланга 8 с 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насадком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приведения огнетушителя в действие необходимо: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1. Сорвать чеку 9 (пломбу).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2. Направить насадок огнетушителя на очаг пожара.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3. Резко нажать на рычаг 7 и быстро отпустить.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Через 5 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нажать 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на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рычаг 7, направив струю порошка на огонь. 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Техническое обслуживание огнетушителей заключается:</w:t>
      </w:r>
    </w:p>
    <w:p w:rsidR="000D5114" w:rsidRPr="000D5114" w:rsidRDefault="000D5114" w:rsidP="000D51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84706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color w:val="884706"/>
          <w:sz w:val="32"/>
          <w:szCs w:val="32"/>
          <w:lang w:eastAsia="ru-RU"/>
        </w:rPr>
        <w:t>в проверке давления рабочего газа - один раз в год;</w:t>
      </w:r>
    </w:p>
    <w:p w:rsidR="000D5114" w:rsidRPr="000D5114" w:rsidRDefault="000D5114" w:rsidP="000D511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84706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color w:val="884706"/>
          <w:sz w:val="32"/>
          <w:szCs w:val="32"/>
          <w:lang w:eastAsia="ru-RU"/>
        </w:rPr>
        <w:t>в проверке состояния огнетушащего порошка - один раз в пять лет;</w:t>
      </w:r>
    </w:p>
    <w:p w:rsidR="000D5114" w:rsidRPr="000D5114" w:rsidRDefault="000D5114" w:rsidP="000D511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84706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color w:val="884706"/>
          <w:sz w:val="32"/>
          <w:szCs w:val="32"/>
          <w:lang w:eastAsia="ru-RU"/>
        </w:rPr>
        <w:lastRenderedPageBreak/>
        <w:t>в переосвидетельствовании баллона - через 5 лет.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Проверка давления газа производится визуально по индикатору (манометру) 5. Стрелка индикатора должна быть в зеленом секторе.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7.2.2. Передвижные порошковые огнетушители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7.2.2.1. Огнетушитель порошковый передвижной ОП-50(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)-10А, 233В-У2 ТУ 4854-162-21352393-96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В зависимости от типа порошка огнетушитель предназначен для тушения пожаров классов: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ПСБ - 3 - классы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, С и Е;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ПФ - классы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, В, С и Е;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ПХК - классы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, С, Д и Е;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Пирант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классы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, В, С и Е.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Устройство огнетушителя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Огнетушитель порошковый 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закачной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ОП-50(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) состоит 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из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рис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7.10): герметичного корпуса 1, в горловине которого гайкой закреплена головка 3 запорно-пускового устройства с сифонной трубкой. На головке в кронштейне закреплена рукоятка 4 с эксцентричной поверхностью, воздействующая при ее повороте на шток и обеспечивающая открытие клапана запорно-пускового устройства. При этом под действием сжатого газа газопорошковая смесь выбрасывается через сифонную трубку, канал в горловине, шланг 2 с 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насадком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конце в виде расширяющейся струи на очаг пожара. Для прекращения истечения порошка рукоятку 4 следует повернуть в исходное положение. От случайного включения рукоятка удерживается чекой.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Контроль рабочего давления осуществляется по манометру 5.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Подготовка огнетушителя к тушению: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1. Подвести огнетушитель к месту загорания на расстояние 3-5 м (в зависимости от размеров очага пожара и тепловыделения).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2. Выдернуть чеку.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3. Развернуть шланг и </w:t>
      </w:r>
      <w:proofErr w:type="spellStart"/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напра-вить</w:t>
      </w:r>
      <w:proofErr w:type="spellEnd"/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насадок на горящую поверхность. Следует помнить, что при включении огнетушителя на его корпус и насадок действует реактивная сила до 30 кгс.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4. Повернуть рукоятку 4 запорно-пускового устройства   на 180° до фиксированного положения.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Порядок работы: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1. Тушение очагов пожара на открытых площадках следует производить с наветренной стороны.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2. Струю порошка направить на передний фронт горящей поверхности под углом 5° и 15°, быстро перемещая насадок, подрезая пламя. Обеспечить покрытие всей поверхности горения порошковым облаком, создать наибольшую концентрацию порошка в зоне горения и наступать на очаг горения по мере отступления огня от переднего края.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3.  При наличии горящего пролива горючего у технологического оборудования, тушение начинать с горящего пролива с последующим переходом непосредственно на оборудование.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4. Тушение горючих жидкостей площадью более 8 м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2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временем горения более 1 мин следует производить несколькими огнетушителями одновременно.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5. При наличии тлеющих материалов (дерево, бумага, ткань и др.) порошок только сбивает пламя с их поверхности, но не прекращает полного горения (тления). Поэтому необходимо дополнительно к порошку применять водные и пенные огнетушители.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6. Тушение загорания газов, а также жидкостей, истекающих из отверстий, следует производить, направляя струю порошка от отверстия вдоль истекающей горючей струи до полного отрыва факела.</w:t>
      </w:r>
    </w:p>
    <w:p w:rsidR="000D5114" w:rsidRPr="000D5114" w:rsidRDefault="000D5114" w:rsidP="000D511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105025" cy="4057650"/>
            <wp:effectExtent l="0" t="0" r="9525" b="0"/>
            <wp:docPr id="9" name="Рисунок 9" descr="Порошковый огнетуш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рошковый огнетушитель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7. Установки под напряжением тушить с расстояния не ближе 1 м.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Техническое обслуживание огнетушителя заключается: </w:t>
      </w:r>
    </w:p>
    <w:p w:rsidR="000D5114" w:rsidRPr="000D5114" w:rsidRDefault="000D5114" w:rsidP="000D511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84706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color w:val="884706"/>
          <w:sz w:val="32"/>
          <w:szCs w:val="32"/>
          <w:lang w:eastAsia="ru-RU"/>
        </w:rPr>
        <w:t xml:space="preserve">в проверке </w:t>
      </w:r>
      <w:proofErr w:type="spellStart"/>
      <w:r w:rsidRPr="000D5114">
        <w:rPr>
          <w:rFonts w:ascii="Times New Roman" w:eastAsia="Times New Roman" w:hAnsi="Times New Roman" w:cs="Times New Roman"/>
          <w:color w:val="884706"/>
          <w:sz w:val="32"/>
          <w:szCs w:val="32"/>
          <w:lang w:eastAsia="ru-RU"/>
        </w:rPr>
        <w:t>давленияании</w:t>
      </w:r>
      <w:proofErr w:type="spellEnd"/>
      <w:r w:rsidRPr="000D5114">
        <w:rPr>
          <w:rFonts w:ascii="Times New Roman" w:eastAsia="Times New Roman" w:hAnsi="Times New Roman" w:cs="Times New Roman"/>
          <w:color w:val="884706"/>
          <w:sz w:val="32"/>
          <w:szCs w:val="32"/>
          <w:lang w:eastAsia="ru-RU"/>
        </w:rPr>
        <w:t xml:space="preserve"> баллона - через 5 лет. 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Проверку давления газа производить визуально по индикатору (манометру). Стрелка индикатора должна быть в зеленом секторе.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7.2.2.2. Огнетушитель порошковый ОП-100.01 ТУ 22-141-01-87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В зависимости от типа порошка огнетушитель предназначен для тушения пожаров классов: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ПСБ-3 пожары классов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С и Е; П-2АП, 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Пирант-АН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пожары классов А, В, С и Е.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Устройство огнетушителя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Огнетушитель состоит 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из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рис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7.11): сосуда с порошком 1; баллона 2 для рабочего газа (двуокиси углерода жидкой низкотемпературной по ГОСТ 8050); выпускного клапана с 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насадком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(стволом) 3; шланга 4; устройства для перемещения (колеса) 5.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Баллон с рабочим газом 2 имеет запорную головку вентильного или рычажного типа.</w:t>
      </w:r>
    </w:p>
    <w:p w:rsidR="000D5114" w:rsidRPr="000D5114" w:rsidRDefault="000D5114" w:rsidP="000D511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5100" cy="4581525"/>
            <wp:effectExtent l="0" t="0" r="0" b="0"/>
            <wp:docPr id="10" name="Рисунок 10" descr="Порошковый огнетуш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рошковый огнетушитель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114" w:rsidRPr="000D5114" w:rsidRDefault="000D5114" w:rsidP="000D511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371725" cy="4048125"/>
            <wp:effectExtent l="0" t="0" r="0" b="0"/>
            <wp:docPr id="11" name="Рисунок 11" descr="Воздушно-пенный огнетуш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оздушно-пенный огнетушитель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Принцип работы огнетушителя основан на создании избыточного </w:t>
      </w:r>
      <w:proofErr w:type="spellStart"/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дав-ления</w:t>
      </w:r>
      <w:proofErr w:type="spellEnd"/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корпусе огнетушителя углекислотой, которая подается из баллона с рабочим газом. 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 этим давлением порошок поступает к выпускному клапану и через насадок при открывании выпускного клапана выбрасывается на очаг пожара.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В случае повышения давления воздуха в сосуде при закрытом 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вы-пускном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клапане до 1,5 МПа (15 кгс/ см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2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) сбрасывание давления будет происходить через предохранительный клапан, установленный на крышке сосуда.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При возникновении очага загорания необходимо: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1. Подвести огнетушитель к очагу загорания (на расстояние 5-10 м от очага) и установить его в вертикальное положение.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2. Снять выпускной клапан и размотать шланг. Убедиться в </w:t>
      </w:r>
      <w:proofErr w:type="spellStart"/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от-сутствии</w:t>
      </w:r>
      <w:proofErr w:type="spellEnd"/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шланге перегибов и скручиваний.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3. Сорвать пломбу и повернуть рычаг запорной головки баллона с рабочим газом 2 до отказа (открыть вентиль баллона).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4. Через 3-5 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с начать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тушение, открыв выпускной клапан, с ближнего края очага пожара.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Подача порошка прекращается закрытием выпускного клапана.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 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7.3. Огнетушители воздушно-пенные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7.3.1. Переносные огнетушители ОВП-10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Огнетушители воздушно-пенные ОВП-10 (ТУ 10-4854-017-02767964-96) предназначены для тушения очагов пожаров класса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(твердых веществ) - 2А и В (жидких веществ) - 55В (1,73 м2).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Температурный диапазон эксплуатации от +5 до +50°С. Полная масса огнетушителя не превышает 15 кг.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Для тушения очагов пожара класса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выпускаются огнетушители марки ОВП-10А с генератором пены низкой кратности.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Для тушения очагов пожара класса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выпускаются огнетушители марки ОВП-10В с генератором пены средней кратности.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Воздушно-пенные огнетушители не допускается применять для тушения электроустановок под напряжением, а также щелочных металлов.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На рис. 7.12 представлено устройство огнетушителей данного типа. Воздушно-пенные огнетушители состоят из: корпуса 1, наполненного огнетушащим веществом (водным раствором заряда на основе 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вторичных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алкилсульфатов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); сифонной трубки 2; баллончика высокого давления с рабочим газом 3 (БВД); ручки для переноски огнетушителя 4; головки 5 с кнопкой запуска; гибкого шланга 6, на конце которого 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за-порно-пусковое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устройство (ЗПУ) пистолетного типа 7 для управления подачей огнетушащего вещества и насадок 8 для получения пены.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Принцип действия огнетушителя основан на использовании энергии сжатого газа для выброса огнетушащего состава с образованием с помощью насадки пены средней (низкой) кратности.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Для приведения огнетушителя в действие необходимо выдернуть чеку и ударить по кнопке головки 5. При этом иглой вскрывается </w:t>
      </w:r>
      <w:proofErr w:type="spellStart"/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мем-брана</w:t>
      </w:r>
      <w:proofErr w:type="spellEnd"/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БВД. Рабочий газ поступает в полость корпуса 1 и создает в нем требуемое избыточное давление, составляющее 1,17±0,12 МПа (12±1,2 кгс/см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2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).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Дальнейшее управление работой огнетушителя осуществляется путем нажатия кистью руки на ручку 7 ЗПУ, при этом огнетушащее вещество через гибкий шланг 6 и насадок 8 подается на очаг пожара. При этом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минимальная длина струи огнетушащего вещества составляет 3,0 м. Продолжительность подачи огнетушащего вещества - 40 с.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Огнетушители ОВП-10 поставляется без рабочего заряда в корпусе. В комплект поставки отдельно включен заряд (пенообразователь). Заряд представляет собой однородную массу от белого до светло-желтого цвета без посторонних включений, упакованную в двойной полиэтиленовый пакет или герметично закрывающийся полимерный сосуд. Масса заряда для ОВП-10 составляет 2 кг. Заряд защищен гигиеническим сертификатом № 601 от 24.10.94 г., является негорючим и невзрывоопасным продуктом.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приготовления рабочего раствора огнетушащего вещества необходимо заряд (пенообразователь) растворить в 8,5 л воды при температуре 25-30°С. Полученный раствор отфильтровывается через сетку с ячейкой не более 0,8 мм и заливается в корпус огнетушителя.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По истечении 1 года хранения водные растворы зарядов выборочно должны проверяться на кратность пенообразования по ТУ 4854-050-0857830-94.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Назначенный срок службы огнетушителей - 10 лет.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7.3.2. Передвижные огнетушители ОВП-100.01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Передвижной огнетушитель ОВП-100.01 (ТУ 22-141-02-87) предназначен для тушения очагов пожаров классов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(горение твердых веществ) и В (горение жидкостей).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Огнетушитель не может быть применен для тушения веществ, </w:t>
      </w:r>
      <w:proofErr w:type="spellStart"/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горе-ние</w:t>
      </w:r>
      <w:proofErr w:type="spellEnd"/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которых происходит без доступа воздуха (хлопок, пироксилин и т.п.), щелочных металлов и электроустановок, находящихся под напряжением.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Основные технические данные огнетушителя ОВП-100 приведены в таблице 7.3.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Устройство и принцип работы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Огнетушитель состоит 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из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рис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7.13): корпуса сосуда 1; баллона с рабочим газом 2; резинового шланга 3; 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пеногенератора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4; устройства для перемещения (колеса) 5.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крышке сосуда огнетушителя установлен 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предрохранительный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клапан, предназначенный для сброса давления из сосуда при превышении давления среды в нем выше допустимого.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Принцип работы огнетушителя основан на создании избыточного давления в корпусе огнетушителя жидкой двуокисью углерода (ГОСТ 8050), которая подается из баллона 2, заряженного рабочим газом. Под этим давлением заряд поступает в 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пеногенератор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4, где </w:t>
      </w:r>
      <w:proofErr w:type="spellStart"/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распы-ленная</w:t>
      </w:r>
      <w:proofErr w:type="spellEnd"/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струя, 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эжектируя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воздух, образует на сетке воздушно-механическую пену, которая выбрасывается на очаг пожара.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Подготовка огнетушителя к работе и порядок работы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1.    Подвести огнетушитель к очагу пожара на расстояние 5-6 м и установить его вертикально, как показано на рисунке.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2.    Размотать резиновый шланг и направить </w:t>
      </w:r>
      <w:proofErr w:type="spell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пеногенератор</w:t>
      </w:r>
      <w:proofErr w:type="spell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очаг пожара.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3.    Открыть запорное устройство баллона, заряженного рабочим газом, до отказа.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4.    Направить струю пены на ближайший край огня, постепенно углубляясь по мере тушения.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После использования огнетушителя его корпус промывается водой и производится 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зарядка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 корпуса огнетушителя, так и баллона для рабочего газа.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0D5114" w:rsidRPr="000D5114" w:rsidRDefault="000D5114" w:rsidP="000D511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38450" cy="3638550"/>
            <wp:effectExtent l="0" t="0" r="0" b="0"/>
            <wp:docPr id="12" name="Рисунок 12" descr="Воздушно-пенный огнетуш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оздушно-пенный огнетушитель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Таблица 7.3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47"/>
        <w:gridCol w:w="2138"/>
      </w:tblGrid>
      <w:tr w:rsidR="000D5114" w:rsidRPr="000D5114" w:rsidTr="000D5114">
        <w:trPr>
          <w:trHeight w:val="330"/>
        </w:trPr>
        <w:tc>
          <w:tcPr>
            <w:tcW w:w="102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Наименование показателей</w:t>
            </w:r>
          </w:p>
        </w:tc>
        <w:tc>
          <w:tcPr>
            <w:tcW w:w="22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Значения</w:t>
            </w:r>
          </w:p>
        </w:tc>
      </w:tr>
      <w:tr w:rsidR="000D5114" w:rsidRPr="000D5114" w:rsidTr="000D5114">
        <w:trPr>
          <w:trHeight w:val="630"/>
        </w:trPr>
        <w:tc>
          <w:tcPr>
            <w:tcW w:w="102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Огнетушащая способность при тушении бензина А-76 ГОСТ 2084 пенообразователем ПО-1, м</w:t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</w:t>
            </w:r>
            <w:proofErr w:type="gramEnd"/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не менее</w:t>
            </w:r>
          </w:p>
        </w:tc>
        <w:tc>
          <w:tcPr>
            <w:tcW w:w="22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6,5</w:t>
            </w:r>
          </w:p>
        </w:tc>
      </w:tr>
      <w:tr w:rsidR="000D5114" w:rsidRPr="000D5114" w:rsidTr="000D5114">
        <w:trPr>
          <w:trHeight w:val="330"/>
        </w:trPr>
        <w:tc>
          <w:tcPr>
            <w:tcW w:w="102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Вместимость корпуса, </w:t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</w:t>
            </w:r>
            <w:proofErr w:type="gramEnd"/>
          </w:p>
        </w:tc>
        <w:tc>
          <w:tcPr>
            <w:tcW w:w="22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100+5</w:t>
            </w:r>
          </w:p>
        </w:tc>
      </w:tr>
      <w:tr w:rsidR="000D5114" w:rsidRPr="000D5114" w:rsidTr="000D5114">
        <w:trPr>
          <w:trHeight w:val="330"/>
        </w:trPr>
        <w:tc>
          <w:tcPr>
            <w:tcW w:w="102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Вместимость баллона с рабочим газом, </w:t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</w:t>
            </w:r>
            <w:proofErr w:type="gramEnd"/>
          </w:p>
        </w:tc>
        <w:tc>
          <w:tcPr>
            <w:tcW w:w="22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2+0,1</w:t>
            </w:r>
          </w:p>
        </w:tc>
      </w:tr>
      <w:tr w:rsidR="000D5114" w:rsidRPr="000D5114" w:rsidTr="000D5114">
        <w:trPr>
          <w:trHeight w:val="900"/>
        </w:trPr>
        <w:tc>
          <w:tcPr>
            <w:tcW w:w="102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Масса огнетушащего вещества, пенообразователя, </w:t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кг</w:t>
            </w:r>
            <w:proofErr w:type="gramEnd"/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: ПО-1  ГОСТ 6948; ПО-1Д ТУ 38-10793; ПО-6К ТУ 38-10740 ПО-3А ТУ 38-10923 вода, </w:t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</w:t>
            </w:r>
            <w:proofErr w:type="gramEnd"/>
          </w:p>
        </w:tc>
        <w:tc>
          <w:tcPr>
            <w:tcW w:w="22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5,5+0,5</w:t>
            </w: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2,8+0,4</w:t>
            </w: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85+2</w:t>
            </w:r>
          </w:p>
        </w:tc>
      </w:tr>
      <w:tr w:rsidR="000D5114" w:rsidRPr="000D5114" w:rsidTr="000D5114">
        <w:trPr>
          <w:trHeight w:val="330"/>
        </w:trPr>
        <w:tc>
          <w:tcPr>
            <w:tcW w:w="102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Рабочее давление в сосуде, МПа (кгс/см</w:t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</w:t>
            </w:r>
            <w:proofErr w:type="gramEnd"/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), не более</w:t>
            </w:r>
          </w:p>
        </w:tc>
        <w:tc>
          <w:tcPr>
            <w:tcW w:w="22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0,8 (8)</w:t>
            </w:r>
          </w:p>
        </w:tc>
      </w:tr>
      <w:tr w:rsidR="000D5114" w:rsidRPr="000D5114" w:rsidTr="000D5114">
        <w:trPr>
          <w:trHeight w:val="330"/>
        </w:trPr>
        <w:tc>
          <w:tcPr>
            <w:tcW w:w="102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Рабочий газ</w:t>
            </w:r>
          </w:p>
        </w:tc>
        <w:tc>
          <w:tcPr>
            <w:tcW w:w="22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С02</w:t>
            </w:r>
          </w:p>
        </w:tc>
      </w:tr>
      <w:tr w:rsidR="000D5114" w:rsidRPr="000D5114" w:rsidTr="000D5114">
        <w:trPr>
          <w:trHeight w:val="330"/>
        </w:trPr>
        <w:tc>
          <w:tcPr>
            <w:tcW w:w="102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Масса С02 в баллоне, </w:t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кг</w:t>
            </w:r>
            <w:proofErr w:type="gramEnd"/>
          </w:p>
        </w:tc>
        <w:tc>
          <w:tcPr>
            <w:tcW w:w="22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1,4+0,1</w:t>
            </w:r>
          </w:p>
        </w:tc>
      </w:tr>
      <w:tr w:rsidR="000D5114" w:rsidRPr="000D5114" w:rsidTr="000D5114">
        <w:trPr>
          <w:trHeight w:val="330"/>
        </w:trPr>
        <w:tc>
          <w:tcPr>
            <w:tcW w:w="102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Длина шланга, </w:t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</w:t>
            </w:r>
            <w:proofErr w:type="gramEnd"/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не менее</w:t>
            </w:r>
          </w:p>
        </w:tc>
        <w:tc>
          <w:tcPr>
            <w:tcW w:w="22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5+0,3</w:t>
            </w:r>
          </w:p>
        </w:tc>
      </w:tr>
      <w:tr w:rsidR="000D5114" w:rsidRPr="000D5114" w:rsidTr="000D5114">
        <w:trPr>
          <w:trHeight w:val="330"/>
        </w:trPr>
        <w:tc>
          <w:tcPr>
            <w:tcW w:w="102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Продолжительность подачи огнетушащего вещества, </w:t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</w:t>
            </w:r>
            <w:proofErr w:type="gramEnd"/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не более</w:t>
            </w:r>
          </w:p>
        </w:tc>
        <w:tc>
          <w:tcPr>
            <w:tcW w:w="22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45...65</w:t>
            </w:r>
          </w:p>
        </w:tc>
      </w:tr>
      <w:tr w:rsidR="000D5114" w:rsidRPr="000D5114" w:rsidTr="000D5114">
        <w:trPr>
          <w:trHeight w:val="330"/>
        </w:trPr>
        <w:tc>
          <w:tcPr>
            <w:tcW w:w="102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Продолжительность приведения огнетушителя в действие, </w:t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</w:t>
            </w:r>
            <w:proofErr w:type="gramEnd"/>
          </w:p>
        </w:tc>
        <w:tc>
          <w:tcPr>
            <w:tcW w:w="22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</w:t>
            </w:r>
          </w:p>
        </w:tc>
      </w:tr>
      <w:tr w:rsidR="000D5114" w:rsidRPr="000D5114" w:rsidTr="000D5114">
        <w:trPr>
          <w:trHeight w:val="330"/>
        </w:trPr>
        <w:tc>
          <w:tcPr>
            <w:tcW w:w="102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Длина струи огнетушащего вещества, эффективная, </w:t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м</w:t>
            </w:r>
            <w:proofErr w:type="gramEnd"/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не менее</w:t>
            </w:r>
          </w:p>
        </w:tc>
        <w:tc>
          <w:tcPr>
            <w:tcW w:w="22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6,5</w:t>
            </w:r>
          </w:p>
        </w:tc>
      </w:tr>
      <w:tr w:rsidR="000D5114" w:rsidRPr="000D5114" w:rsidTr="000D5114">
        <w:trPr>
          <w:trHeight w:val="330"/>
        </w:trPr>
        <w:tc>
          <w:tcPr>
            <w:tcW w:w="102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Количество обслуживающего персонала, чел.</w:t>
            </w:r>
          </w:p>
        </w:tc>
        <w:tc>
          <w:tcPr>
            <w:tcW w:w="22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</w:t>
            </w:r>
          </w:p>
        </w:tc>
      </w:tr>
      <w:tr w:rsidR="000D5114" w:rsidRPr="000D5114" w:rsidTr="000D5114">
        <w:trPr>
          <w:trHeight w:val="330"/>
        </w:trPr>
        <w:tc>
          <w:tcPr>
            <w:tcW w:w="102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Масса огнетушителя, полная, </w:t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кг</w:t>
            </w:r>
            <w:proofErr w:type="gramEnd"/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не более</w:t>
            </w:r>
          </w:p>
        </w:tc>
        <w:tc>
          <w:tcPr>
            <w:tcW w:w="22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148</w:t>
            </w:r>
          </w:p>
        </w:tc>
      </w:tr>
      <w:tr w:rsidR="000D5114" w:rsidRPr="000D5114" w:rsidTr="000D5114">
        <w:trPr>
          <w:trHeight w:val="330"/>
        </w:trPr>
        <w:tc>
          <w:tcPr>
            <w:tcW w:w="102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Габаритные размеры, </w:t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мм</w:t>
            </w:r>
            <w:proofErr w:type="gramEnd"/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не более: высота ширина длина</w:t>
            </w:r>
          </w:p>
        </w:tc>
        <w:tc>
          <w:tcPr>
            <w:tcW w:w="22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1170х630х630</w:t>
            </w:r>
          </w:p>
        </w:tc>
      </w:tr>
      <w:tr w:rsidR="000D5114" w:rsidRPr="000D5114" w:rsidTr="000D5114">
        <w:trPr>
          <w:trHeight w:val="330"/>
        </w:trPr>
        <w:tc>
          <w:tcPr>
            <w:tcW w:w="102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Температурный режим эксплуатации, °</w:t>
            </w:r>
            <w:proofErr w:type="gramStart"/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</w:t>
            </w:r>
            <w:proofErr w:type="gramEnd"/>
          </w:p>
        </w:tc>
        <w:tc>
          <w:tcPr>
            <w:tcW w:w="22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от 5 до 50</w:t>
            </w:r>
          </w:p>
        </w:tc>
      </w:tr>
      <w:tr w:rsidR="000D5114" w:rsidRPr="000D5114" w:rsidTr="000D5114">
        <w:trPr>
          <w:trHeight w:val="330"/>
        </w:trPr>
        <w:tc>
          <w:tcPr>
            <w:tcW w:w="10260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Кратность пены, не менее</w:t>
            </w:r>
          </w:p>
        </w:tc>
        <w:tc>
          <w:tcPr>
            <w:tcW w:w="2265" w:type="dxa"/>
            <w:vAlign w:val="center"/>
            <w:hideMark/>
          </w:tcPr>
          <w:p w:rsidR="000D5114" w:rsidRPr="000D5114" w:rsidRDefault="000D5114" w:rsidP="000D51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D511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70</w:t>
            </w:r>
          </w:p>
        </w:tc>
      </w:tr>
    </w:tbl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Техническое обслуживание огнетушителя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1. Ежедневное техническое обслуживание (ТО-1):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1.1. Визуально проверить состояние мест размещения огнетушителей. Места размещения не должны быть загромождены, проходы к огнетушителю должны быть свободны.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1.2.    Проверить внешний вид огнетушителя, наличие пломб на запорной головке баллона, предохранительном клапане.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2.    Работы, выполняемые каждое полугодие (ТО-2):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2.1. Выполнить работы, предусмотренные ТО-1.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2.2. Проверка надежного действия баллона с рабочим газом. Баллон отсоединяется и взвешивается. Данные взвешивания заносят в таблицу результатов периодической проверки баллонов с рабочим газом (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см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. “Паспорт сосуда, работающего под давлением”). Баллон с рабочим газом необходимо перезарядить или заменить, если утечка двуокиси углерода превысила 5% (75 г). Вес незаряженного баллона выбит на квадрате запорно-пускового устройства; вес заряда 1,4±0,1 кг.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2.3. Проверка качества раствора. Необходимо взять пробу со дна сосуда. Не допускается выпадение осадка в растворе пенообразователя на дне сосуда. При образовании осадка раствор пенообразователя заменить.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2.4. Проверка предохранительного клапана. При этом, регулировку сжатия пружины клапана производить по показанию манометра из </w:t>
      </w: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расчета срабатывания клапана при давлении 0,85-0,95 МПа (8,5-9,5 кгс/см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2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).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3. 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Работы, выполняемые один раз в пять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лет (ТО-3):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3.1. Выполнить работы, предусмотренные ТО-1 и ТО-2.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3.2. Провести ревизию всех видов узлов огнетушителя.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3.3. Гидравлическое испытание корпуса. Производится гидравлическим давлением 1,2 МПа (12 кгс/см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2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) в течение 2 минут. При этом</w:t>
      </w:r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течь, потение, а также изменение формы корпуса не допускаются.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3.4. Проверить баллон с рабочим газом в соответствии с требованиями Госгортехнадзора.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Примечания: 1. Ремонт сосуда, предохранительного клапана производить только в специальной мастерской лицом, имеющим удостоверение на право работы с сосудами под давлением.</w:t>
      </w:r>
    </w:p>
    <w:p w:rsidR="000D5114" w:rsidRPr="000D5114" w:rsidRDefault="000D5114" w:rsidP="000D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2. Результаты проверки состояния корпуса сосуда, предохранительного клапана, сведения о работе огнетушителя на пожаре, замеченные при эксплуатации </w:t>
      </w:r>
      <w:proofErr w:type="spellStart"/>
      <w:proofErr w:type="gramStart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недос-татки</w:t>
      </w:r>
      <w:proofErr w:type="spellEnd"/>
      <w:proofErr w:type="gramEnd"/>
      <w:r w:rsidRPr="000D5114">
        <w:rPr>
          <w:rFonts w:ascii="Times New Roman" w:eastAsia="Times New Roman" w:hAnsi="Times New Roman" w:cs="Times New Roman"/>
          <w:sz w:val="32"/>
          <w:szCs w:val="32"/>
          <w:lang w:eastAsia="ru-RU"/>
        </w:rPr>
        <w:t>, заносятся в паспорт сосуда, работающего под давлением, в соответствующие таблицы и журнал эксплуатации.</w:t>
      </w:r>
    </w:p>
    <w:p w:rsidR="00025103" w:rsidRPr="000D5114" w:rsidRDefault="00025103">
      <w:pPr>
        <w:rPr>
          <w:rFonts w:ascii="Times New Roman" w:hAnsi="Times New Roman" w:cs="Times New Roman"/>
        </w:rPr>
      </w:pPr>
    </w:p>
    <w:sectPr w:rsidR="00025103" w:rsidRPr="000D5114" w:rsidSect="00025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D7DA5"/>
    <w:multiLevelType w:val="multilevel"/>
    <w:tmpl w:val="FE62B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AF67C2B"/>
    <w:multiLevelType w:val="multilevel"/>
    <w:tmpl w:val="C36EF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CAC515D"/>
    <w:multiLevelType w:val="multilevel"/>
    <w:tmpl w:val="262CF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A2E7671"/>
    <w:multiLevelType w:val="multilevel"/>
    <w:tmpl w:val="563A7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5114"/>
    <w:rsid w:val="00025103"/>
    <w:rsid w:val="000D5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1">
    <w:name w:val="t1"/>
    <w:basedOn w:val="a0"/>
    <w:rsid w:val="000D5114"/>
  </w:style>
  <w:style w:type="character" w:customStyle="1" w:styleId="t2">
    <w:name w:val="t2"/>
    <w:basedOn w:val="a0"/>
    <w:rsid w:val="000D511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D511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D511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D511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D5114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p2">
    <w:name w:val="p2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0D5114"/>
    <w:rPr>
      <w:color w:val="0000FF"/>
      <w:u w:val="single"/>
    </w:rPr>
  </w:style>
  <w:style w:type="character" w:customStyle="1" w:styleId="t3">
    <w:name w:val="t3"/>
    <w:basedOn w:val="a0"/>
    <w:rsid w:val="000D5114"/>
  </w:style>
  <w:style w:type="character" w:customStyle="1" w:styleId="t5">
    <w:name w:val="t5"/>
    <w:basedOn w:val="a0"/>
    <w:rsid w:val="000D5114"/>
  </w:style>
  <w:style w:type="paragraph" w:customStyle="1" w:styleId="p3">
    <w:name w:val="p3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7">
    <w:name w:val="t7"/>
    <w:basedOn w:val="a0"/>
    <w:rsid w:val="000D5114"/>
  </w:style>
  <w:style w:type="paragraph" w:customStyle="1" w:styleId="p4">
    <w:name w:val="p4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6">
    <w:name w:val="t6"/>
    <w:basedOn w:val="a0"/>
    <w:rsid w:val="000D5114"/>
  </w:style>
  <w:style w:type="character" w:customStyle="1" w:styleId="t8">
    <w:name w:val="t8"/>
    <w:basedOn w:val="a0"/>
    <w:rsid w:val="000D5114"/>
  </w:style>
  <w:style w:type="paragraph" w:customStyle="1" w:styleId="p5">
    <w:name w:val="p5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9">
    <w:name w:val="t9"/>
    <w:basedOn w:val="a0"/>
    <w:rsid w:val="000D5114"/>
  </w:style>
  <w:style w:type="paragraph" w:customStyle="1" w:styleId="p11">
    <w:name w:val="p11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10">
    <w:name w:val="t10"/>
    <w:basedOn w:val="a0"/>
    <w:rsid w:val="000D5114"/>
  </w:style>
  <w:style w:type="paragraph" w:customStyle="1" w:styleId="p12">
    <w:name w:val="p12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6">
    <w:name w:val="p26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7">
    <w:name w:val="p27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6">
    <w:name w:val="p36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8">
    <w:name w:val="p38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9">
    <w:name w:val="p39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0">
    <w:name w:val="p40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1">
    <w:name w:val="p41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2">
    <w:name w:val="p42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4">
    <w:name w:val="p44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5">
    <w:name w:val="p45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6">
    <w:name w:val="p46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7">
    <w:name w:val="p47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8">
    <w:name w:val="p48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12">
    <w:name w:val="t12"/>
    <w:basedOn w:val="a0"/>
    <w:rsid w:val="000D5114"/>
  </w:style>
  <w:style w:type="character" w:customStyle="1" w:styleId="t11">
    <w:name w:val="t11"/>
    <w:basedOn w:val="a0"/>
    <w:rsid w:val="000D5114"/>
  </w:style>
  <w:style w:type="paragraph" w:customStyle="1" w:styleId="p49">
    <w:name w:val="p49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0">
    <w:name w:val="p50"/>
    <w:basedOn w:val="a"/>
    <w:rsid w:val="000D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5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51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6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9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1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F2C30D"/>
                    <w:right w:val="none" w:sz="0" w:space="0" w:color="auto"/>
                  </w:divBdr>
                  <w:divsChild>
                    <w:div w:id="156706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4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630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48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64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609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685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2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64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85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5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82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0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7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75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88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3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137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5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49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72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51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75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9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0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6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2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8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69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1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7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0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3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1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6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11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89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1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3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3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97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9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6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5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96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5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6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71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0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9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09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7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04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9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36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75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04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43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r-obor.narod.ru/pb.ht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gr-obor.narod.ru/index.htm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control" Target="activeX/activeX1.xml"/><Relationship Id="rId11" Type="http://schemas.openxmlformats.org/officeDocument/2006/relationships/hyperlink" Target="javascript:sema('mit:upyne.u',%20'alokl@adxr');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://gr-obor.narod.ru/karta.htm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gr-obor.narod.ru/p646.ht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4181</Words>
  <Characters>23833</Characters>
  <Application>Microsoft Office Word</Application>
  <DocSecurity>0</DocSecurity>
  <Lines>198</Lines>
  <Paragraphs>55</Paragraphs>
  <ScaleCrop>false</ScaleCrop>
  <Company/>
  <LinksUpToDate>false</LinksUpToDate>
  <CharactersWithSpaces>27959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2010-05-26T12:23:00Z</dcterms:created>
  <dcterms:modified xsi:type="dcterms:W3CDTF">2010-05-26T12:26:00Z</dcterms:modified>
</cp:coreProperties>
</file>